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64A7" w:rsidRDefault="00E364A7" w:rsidP="00E364A7">
      <w:pPr>
        <w:pStyle w:val="NormaleWeb"/>
        <w:spacing w:after="200" w:afterAutospacing="0"/>
        <w:jc w:val="center"/>
        <w:rPr>
          <w:rFonts w:ascii="Palatino Linotype" w:hAnsi="Palatino Linotype"/>
          <w:b/>
          <w:bCs/>
        </w:rPr>
      </w:pPr>
      <w:r w:rsidRPr="00B3553A">
        <w:rPr>
          <w:rFonts w:ascii="Palatino Linotype" w:hAnsi="Palatino Linotype"/>
          <w:b/>
          <w:bCs/>
          <w:sz w:val="32"/>
          <w:szCs w:val="40"/>
        </w:rPr>
        <w:t>CONFERENZA DEI PRESIDENTI DEI CONSIGLI REGIONALI</w:t>
      </w:r>
      <w:r>
        <w:rPr>
          <w:rFonts w:ascii="Palatino Linotype" w:hAnsi="Palatino Linotype"/>
          <w:b/>
          <w:bCs/>
        </w:rPr>
        <w:br/>
        <w:t>ROMA 26/03/2014</w:t>
      </w:r>
    </w:p>
    <w:p w:rsidR="00E364A7" w:rsidRDefault="00E364A7" w:rsidP="00E364A7">
      <w:pPr>
        <w:pStyle w:val="NormaleWeb"/>
        <w:spacing w:after="200" w:afterAutospacing="0"/>
        <w:jc w:val="both"/>
        <w:rPr>
          <w:rFonts w:ascii="Palatino Linotype" w:hAnsi="Palatino Linotype"/>
          <w:b/>
          <w:bCs/>
        </w:rPr>
      </w:pPr>
    </w:p>
    <w:p w:rsidR="00E364A7" w:rsidRPr="00E364A7" w:rsidRDefault="00E364A7" w:rsidP="00E364A7">
      <w:pPr>
        <w:pStyle w:val="NormaleWeb"/>
        <w:spacing w:after="200" w:afterAutospacing="0"/>
        <w:jc w:val="both"/>
      </w:pPr>
      <w:r w:rsidRPr="00E364A7">
        <w:rPr>
          <w:rFonts w:ascii="Palatino Linotype" w:hAnsi="Palatino Linotype"/>
          <w:bCs/>
        </w:rPr>
        <w:t xml:space="preserve">L’impianto della bozza di riforma del Presidente del Consiglio Matteo </w:t>
      </w:r>
      <w:proofErr w:type="spellStart"/>
      <w:r w:rsidRPr="00E364A7">
        <w:rPr>
          <w:rFonts w:ascii="Palatino Linotype" w:hAnsi="Palatino Linotype"/>
          <w:bCs/>
        </w:rPr>
        <w:t>Renzi</w:t>
      </w:r>
      <w:proofErr w:type="spellEnd"/>
      <w:r w:rsidRPr="00E364A7">
        <w:rPr>
          <w:rFonts w:ascii="Palatino Linotype" w:hAnsi="Palatino Linotype"/>
          <w:bCs/>
        </w:rPr>
        <w:t xml:space="preserve"> è interessante ma necessita di interventi strutturali fondamentali: la clausola di salvaguardia per le autonomie speciali va esplicitata con chiarezza sia nei termini che nei contenuti, concretizzando gli spunti positivi, ma che necessitano di sviluppi significativi e tangibili. </w:t>
      </w:r>
    </w:p>
    <w:p w:rsidR="00E364A7" w:rsidRPr="00E364A7" w:rsidRDefault="00E364A7" w:rsidP="00E364A7">
      <w:pPr>
        <w:pStyle w:val="NormaleWeb"/>
        <w:spacing w:after="200" w:afterAutospacing="0"/>
        <w:jc w:val="both"/>
      </w:pPr>
      <w:r w:rsidRPr="00E364A7">
        <w:rPr>
          <w:rFonts w:ascii="Palatino Linotype" w:hAnsi="Palatino Linotype"/>
          <w:bCs/>
        </w:rPr>
        <w:t>Il modello delle Autonomie Speciali è un modello politico - amministrativo di primissimo livello, riconosciuto sia a livello nazionale che internazionale, frutto di un articolato e complesso processo pluridecennale, certamente perfettibile  ma non demolibile.</w:t>
      </w:r>
    </w:p>
    <w:p w:rsidR="00E364A7" w:rsidRPr="00E364A7" w:rsidRDefault="00E364A7" w:rsidP="00E364A7">
      <w:pPr>
        <w:pStyle w:val="NormaleWeb"/>
        <w:spacing w:after="200" w:afterAutospacing="0"/>
        <w:jc w:val="both"/>
      </w:pPr>
      <w:r w:rsidRPr="00E364A7">
        <w:rPr>
          <w:rFonts w:ascii="Palatino Linotype" w:hAnsi="Palatino Linotype"/>
          <w:bCs/>
        </w:rPr>
        <w:t>L’Autonomia deve essere un modello da approfondire e rafforzare, favorendo la reciprocità tra Politica e Cittadino, attraverso la virtuosità dialettica e di metodo, con serietà e responsabilità. Auspico un’implementazione che rafforzi lo strumento autonomistico, trasformando le competenze secondarie, di chi ne è in possesso, in competenze primarie.</w:t>
      </w:r>
    </w:p>
    <w:p w:rsidR="00E364A7" w:rsidRPr="00E364A7" w:rsidRDefault="00E364A7" w:rsidP="00E364A7">
      <w:pPr>
        <w:pStyle w:val="NormaleWeb"/>
        <w:spacing w:after="200" w:afterAutospacing="0"/>
        <w:jc w:val="both"/>
      </w:pPr>
      <w:r w:rsidRPr="00E364A7">
        <w:rPr>
          <w:rFonts w:ascii="Palatino Linotype" w:hAnsi="Palatino Linotype"/>
          <w:bCs/>
        </w:rPr>
        <w:t>Al tempo stesso ritengo sia doveroso favorire e promuovere la conoscenza dell’Autonomia, sgomberando il campo dalle inesattezze, frutto di propaganda di parte, e facendo conoscere questo strumento politico amministrativo a chi ne ha una conoscenza assai superficiale: questa azione di conoscenza permetterà anche ai più restii e centralisti di capire l’Autonomia e di ricercarla, attraverso strumenti virtuosi al di là e al di sopra di ogni parzialità, riaffermando, nella sostanza, il primato della conoscenza. Il modello autonomistico trentino-sudtirolese non è qualcosa di alieno allo Stato italiano, ma anzi un risultato eccellente che dovrebbe essere modello per le altre Regioni. La nostra autonomia ci permette di essere più vicini ai cittadini ed alle loro esigenze, di rispondere con efficacia ed in tempi brevi alle istanze che nascono sul territorio, di avere un sistema amministrativo più snello ed efficace.</w:t>
      </w:r>
    </w:p>
    <w:p w:rsidR="00E364A7" w:rsidRPr="00E364A7" w:rsidRDefault="00E364A7" w:rsidP="00E364A7">
      <w:pPr>
        <w:pStyle w:val="NormaleWeb"/>
        <w:spacing w:after="200" w:afterAutospacing="0"/>
        <w:jc w:val="both"/>
      </w:pPr>
      <w:r w:rsidRPr="00E364A7">
        <w:rPr>
          <w:rFonts w:ascii="Palatino Linotype" w:hAnsi="Palatino Linotype"/>
          <w:bCs/>
        </w:rPr>
        <w:t>Ai detrattori che ancora oggi muovono attacchi all’Autonomia dico con fermezza che la strada da seguire non è quella di livellare verso il basso chi ha raggiunto traguardi importanti, ma cercare di innalzarsi allo stesso livello, costruendo finalmente quell’Italia delle Regioni, dove ciascuno amministrando il proprio territorio direttamente e nel migliore dei modi possibili, possa contribuire allo sviluppo ed alla crescita dell’intero Paese.  Lavoriamo insieme per dare maggiore autonomia alle Regioni ordinarie, e non per toglierla a chi già ne ha diritto!</w:t>
      </w:r>
    </w:p>
    <w:p w:rsidR="00E364A7" w:rsidRPr="00E364A7" w:rsidRDefault="00E364A7" w:rsidP="00E364A7">
      <w:pPr>
        <w:pStyle w:val="NormaleWeb"/>
        <w:spacing w:after="200" w:afterAutospacing="0"/>
        <w:jc w:val="both"/>
      </w:pPr>
      <w:r w:rsidRPr="00E364A7">
        <w:rPr>
          <w:rFonts w:ascii="Palatino Linotype" w:hAnsi="Palatino Linotype"/>
          <w:bCs/>
        </w:rPr>
        <w:t xml:space="preserve">La proposta di riforma del Presidente </w:t>
      </w:r>
      <w:proofErr w:type="spellStart"/>
      <w:r w:rsidRPr="00E364A7">
        <w:rPr>
          <w:rFonts w:ascii="Palatino Linotype" w:hAnsi="Palatino Linotype"/>
          <w:bCs/>
        </w:rPr>
        <w:t>Renzi</w:t>
      </w:r>
      <w:proofErr w:type="spellEnd"/>
      <w:r w:rsidRPr="00E364A7">
        <w:rPr>
          <w:rFonts w:ascii="Palatino Linotype" w:hAnsi="Palatino Linotype"/>
          <w:bCs/>
        </w:rPr>
        <w:t xml:space="preserve"> indebolisce in un sol colpo il ruolo del Senato e delle Regioni, alle quali devono rimanere competenze chiare e ben salde, per nulla cedibili o derogabili allo Stato centrale.</w:t>
      </w:r>
    </w:p>
    <w:p w:rsidR="00E364A7" w:rsidRPr="00E364A7" w:rsidRDefault="00E364A7" w:rsidP="00E364A7">
      <w:pPr>
        <w:pStyle w:val="NormaleWeb"/>
        <w:spacing w:after="200" w:afterAutospacing="0"/>
        <w:jc w:val="both"/>
      </w:pPr>
      <w:r w:rsidRPr="00E364A7">
        <w:rPr>
          <w:rFonts w:ascii="Palatino Linotype" w:hAnsi="Palatino Linotype"/>
          <w:bCs/>
        </w:rPr>
        <w:lastRenderedPageBreak/>
        <w:t xml:space="preserve">Il centralismo dell’impianto della bozza di riforma della Carta Costituzionale del presidente </w:t>
      </w:r>
      <w:proofErr w:type="spellStart"/>
      <w:r w:rsidRPr="00E364A7">
        <w:rPr>
          <w:rFonts w:ascii="Palatino Linotype" w:hAnsi="Palatino Linotype"/>
          <w:bCs/>
        </w:rPr>
        <w:t>Renzi</w:t>
      </w:r>
      <w:proofErr w:type="spellEnd"/>
      <w:r w:rsidRPr="00E364A7">
        <w:rPr>
          <w:rFonts w:ascii="Palatino Linotype" w:hAnsi="Palatino Linotype"/>
          <w:bCs/>
        </w:rPr>
        <w:t xml:space="preserve"> emerge in maniera molto forte dalla proposta di riforma del Senato della Repubblica, vanificando, di fatto, la riforma costituzionale del 2001 di stampo federalista. </w:t>
      </w:r>
    </w:p>
    <w:p w:rsidR="00E364A7" w:rsidRPr="00E364A7" w:rsidRDefault="00E364A7" w:rsidP="00E364A7">
      <w:pPr>
        <w:pStyle w:val="NormaleWeb"/>
        <w:spacing w:after="200" w:afterAutospacing="0"/>
        <w:jc w:val="both"/>
      </w:pPr>
      <w:r w:rsidRPr="00E364A7">
        <w:rPr>
          <w:rFonts w:ascii="Palatino Linotype" w:hAnsi="Palatino Linotype"/>
          <w:bCs/>
        </w:rPr>
        <w:t>Il superamento del bicameralismo perfetto non può e non deve in alcun modo nascere dal “sacrificio” del Senato, in capo al quale devono rimanere funzioni legislative specifiche e funzionali, importando modelli già esistenti in Europa, con i relativi distinguo ma imperniati su funzioni legislative precise.</w:t>
      </w:r>
    </w:p>
    <w:p w:rsidR="00E364A7" w:rsidRPr="00E364A7" w:rsidRDefault="00E364A7" w:rsidP="00E364A7">
      <w:pPr>
        <w:pStyle w:val="NormaleWeb"/>
        <w:spacing w:after="200" w:afterAutospacing="0"/>
        <w:jc w:val="both"/>
        <w:rPr>
          <w:rFonts w:ascii="Palatino Linotype" w:hAnsi="Palatino Linotype"/>
          <w:bCs/>
        </w:rPr>
      </w:pPr>
      <w:r w:rsidRPr="00E364A7">
        <w:rPr>
          <w:rFonts w:ascii="Palatino Linotype" w:hAnsi="Palatino Linotype"/>
          <w:bCs/>
        </w:rPr>
        <w:t>Il Senato, in una forma</w:t>
      </w:r>
      <w:r w:rsidR="00B3553A">
        <w:rPr>
          <w:rFonts w:ascii="Palatino Linotype" w:hAnsi="Palatino Linotype"/>
          <w:bCs/>
        </w:rPr>
        <w:t>,</w:t>
      </w:r>
      <w:r w:rsidRPr="00E364A7">
        <w:rPr>
          <w:rFonts w:ascii="Palatino Linotype" w:hAnsi="Palatino Linotype"/>
          <w:bCs/>
        </w:rPr>
        <w:t xml:space="preserve"> diversa da quell</w:t>
      </w:r>
      <w:r w:rsidR="00B3553A">
        <w:rPr>
          <w:rFonts w:ascii="Palatino Linotype" w:hAnsi="Palatino Linotype"/>
          <w:bCs/>
        </w:rPr>
        <w:t>a</w:t>
      </w:r>
      <w:r w:rsidRPr="00E364A7">
        <w:rPr>
          <w:rFonts w:ascii="Palatino Linotype" w:hAnsi="Palatino Linotype"/>
          <w:bCs/>
        </w:rPr>
        <w:t xml:space="preserve"> di oggi che tenga conto della primaria importanza delle Regioni nell’ordin</w:t>
      </w:r>
      <w:bookmarkStart w:id="0" w:name="_GoBack"/>
      <w:bookmarkEnd w:id="0"/>
      <w:r w:rsidRPr="00E364A7">
        <w:rPr>
          <w:rFonts w:ascii="Palatino Linotype" w:hAnsi="Palatino Linotype"/>
          <w:bCs/>
        </w:rPr>
        <w:t>amento dello Stato, dovrà avere il proprio peso e spazio decisionale.</w:t>
      </w:r>
    </w:p>
    <w:p w:rsidR="00E364A7" w:rsidRPr="00E364A7" w:rsidRDefault="00E364A7" w:rsidP="00E364A7">
      <w:pPr>
        <w:pStyle w:val="NormaleWeb"/>
        <w:spacing w:after="200" w:afterAutospacing="0"/>
        <w:jc w:val="both"/>
        <w:rPr>
          <w:rFonts w:ascii="Palatino Linotype" w:hAnsi="Palatino Linotype"/>
          <w:bCs/>
        </w:rPr>
      </w:pPr>
    </w:p>
    <w:p w:rsidR="00E364A7" w:rsidRPr="00E364A7" w:rsidRDefault="00E364A7" w:rsidP="00E364A7">
      <w:pPr>
        <w:pStyle w:val="NormaleWeb"/>
        <w:spacing w:after="200" w:afterAutospacing="0"/>
        <w:jc w:val="both"/>
      </w:pPr>
    </w:p>
    <w:p w:rsidR="00B3553A" w:rsidRDefault="00E364A7" w:rsidP="00B3553A">
      <w:pPr>
        <w:pStyle w:val="NormaleWeb"/>
        <w:spacing w:after="200" w:afterAutospacing="0"/>
        <w:jc w:val="center"/>
        <w:rPr>
          <w:rFonts w:ascii="Palatino Linotype" w:hAnsi="Palatino Linotype"/>
          <w:bCs/>
        </w:rPr>
      </w:pPr>
      <w:r w:rsidRPr="00E364A7">
        <w:rPr>
          <w:rFonts w:ascii="Palatino Linotype" w:hAnsi="Palatino Linotype"/>
          <w:bCs/>
        </w:rPr>
        <w:t xml:space="preserve">Diego  </w:t>
      </w:r>
      <w:proofErr w:type="spellStart"/>
      <w:r w:rsidRPr="00E364A7">
        <w:rPr>
          <w:rFonts w:ascii="Palatino Linotype" w:hAnsi="Palatino Linotype"/>
          <w:bCs/>
        </w:rPr>
        <w:t>Moltrer</w:t>
      </w:r>
      <w:proofErr w:type="spellEnd"/>
      <w:r w:rsidRPr="00E364A7">
        <w:rPr>
          <w:rFonts w:ascii="Palatino Linotype" w:hAnsi="Palatino Linotype"/>
          <w:bCs/>
        </w:rPr>
        <w:t xml:space="preserve"> </w:t>
      </w:r>
    </w:p>
    <w:p w:rsidR="00E364A7" w:rsidRPr="00E364A7" w:rsidRDefault="00E364A7" w:rsidP="00B3553A">
      <w:pPr>
        <w:pStyle w:val="NormaleWeb"/>
        <w:spacing w:after="200" w:afterAutospacing="0"/>
        <w:jc w:val="center"/>
        <w:rPr>
          <w:rFonts w:ascii="Palatino Linotype" w:hAnsi="Palatino Linotype"/>
          <w:bCs/>
        </w:rPr>
      </w:pPr>
      <w:r w:rsidRPr="00E364A7">
        <w:rPr>
          <w:rFonts w:ascii="Palatino Linotype" w:hAnsi="Palatino Linotype"/>
          <w:bCs/>
        </w:rPr>
        <w:t xml:space="preserve">Presidente del Consiglio regionale Trentino Alto Adige Sud </w:t>
      </w:r>
      <w:proofErr w:type="spellStart"/>
      <w:r w:rsidRPr="00E364A7">
        <w:rPr>
          <w:rFonts w:ascii="Palatino Linotype" w:hAnsi="Palatino Linotype"/>
          <w:bCs/>
        </w:rPr>
        <w:t>Tirol</w:t>
      </w:r>
      <w:proofErr w:type="spellEnd"/>
    </w:p>
    <w:p w:rsidR="007A2F9A" w:rsidRPr="00E364A7" w:rsidRDefault="007A2F9A"/>
    <w:sectPr w:rsidR="007A2F9A" w:rsidRPr="00E364A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64A7"/>
    <w:rsid w:val="00024BF8"/>
    <w:rsid w:val="003002C9"/>
    <w:rsid w:val="006C53AA"/>
    <w:rsid w:val="007A2F9A"/>
    <w:rsid w:val="00B3553A"/>
    <w:rsid w:val="00E364A7"/>
    <w:rsid w:val="00FC70D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E364A7"/>
    <w:pPr>
      <w:spacing w:before="100" w:beforeAutospacing="1" w:after="100" w:afterAutospacing="1" w:line="240" w:lineRule="auto"/>
    </w:pPr>
    <w:rPr>
      <w:rFonts w:ascii="Times New Roman" w:hAnsi="Times New Roman" w:cs="Times New Roman"/>
      <w:sz w:val="24"/>
      <w:szCs w:val="24"/>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E364A7"/>
    <w:pPr>
      <w:spacing w:before="100" w:beforeAutospacing="1" w:after="100" w:afterAutospacing="1" w:line="240" w:lineRule="auto"/>
    </w:pPr>
    <w:rPr>
      <w:rFonts w:ascii="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2061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534</Words>
  <Characters>3048</Characters>
  <Application>Microsoft Office Word</Application>
  <DocSecurity>0</DocSecurity>
  <Lines>25</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Giorgio</dc:creator>
  <cp:lastModifiedBy>Marco Nicolò Perinelli - Consiglio Regionale TAA</cp:lastModifiedBy>
  <cp:revision>2</cp:revision>
  <cp:lastPrinted>2014-03-26T12:15:00Z</cp:lastPrinted>
  <dcterms:created xsi:type="dcterms:W3CDTF">2014-03-26T13:05:00Z</dcterms:created>
  <dcterms:modified xsi:type="dcterms:W3CDTF">2014-03-26T13:05:00Z</dcterms:modified>
</cp:coreProperties>
</file>